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9A" w:rsidRPr="008C4B9A" w:rsidRDefault="008C4B9A" w:rsidP="008C4B9A">
      <w:pPr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C4B9A">
        <w:rPr>
          <w:rFonts w:eastAsia="Calibri"/>
          <w:b/>
          <w:sz w:val="24"/>
          <w:szCs w:val="24"/>
          <w:lang w:eastAsia="en-US"/>
        </w:rPr>
        <w:t>РОССИЙСКАЯ ФЕДЕРАЦИЯ</w:t>
      </w:r>
    </w:p>
    <w:p w:rsidR="008C4B9A" w:rsidRPr="008C4B9A" w:rsidRDefault="008C4B9A" w:rsidP="008C4B9A">
      <w:pPr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C4B9A">
        <w:rPr>
          <w:rFonts w:eastAsia="Calibri"/>
          <w:b/>
          <w:sz w:val="24"/>
          <w:szCs w:val="24"/>
          <w:lang w:eastAsia="en-US"/>
        </w:rPr>
        <w:t>ИРКУТСКАЯ ОБЛАСТЬ</w:t>
      </w:r>
    </w:p>
    <w:p w:rsidR="008C4B9A" w:rsidRPr="008C4B9A" w:rsidRDefault="008C4B9A" w:rsidP="008C4B9A">
      <w:pPr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C4B9A">
        <w:rPr>
          <w:rFonts w:eastAsia="Calibri"/>
          <w:b/>
          <w:sz w:val="24"/>
          <w:szCs w:val="24"/>
          <w:lang w:eastAsia="en-US"/>
        </w:rPr>
        <w:t>ЭХИРИТ-БУЛАГАТСКИЙ РАЙОН</w:t>
      </w:r>
    </w:p>
    <w:p w:rsidR="008C4B9A" w:rsidRPr="008C4B9A" w:rsidRDefault="008C4B9A" w:rsidP="008C4B9A">
      <w:pPr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C4B9A">
        <w:rPr>
          <w:rFonts w:eastAsia="Calibri"/>
          <w:b/>
          <w:sz w:val="24"/>
          <w:szCs w:val="24"/>
          <w:lang w:eastAsia="en-US"/>
        </w:rPr>
        <w:t>МУНИЦИПАЛЬНОЕ ОБРАЗОВАНИЕ «ГАХАНСКОЕ»</w:t>
      </w:r>
    </w:p>
    <w:p w:rsidR="008C4B9A" w:rsidRPr="008C4B9A" w:rsidRDefault="008C4B9A" w:rsidP="008C4B9A">
      <w:pPr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8C4B9A" w:rsidRPr="008C4B9A" w:rsidRDefault="008C4B9A" w:rsidP="008C4B9A">
      <w:pPr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C4B9A">
        <w:rPr>
          <w:rFonts w:eastAsia="Calibri"/>
          <w:b/>
          <w:sz w:val="24"/>
          <w:szCs w:val="24"/>
          <w:lang w:eastAsia="en-US"/>
        </w:rPr>
        <w:t>АДМИНИСТРАЦИЯ</w:t>
      </w:r>
    </w:p>
    <w:p w:rsidR="008C4B9A" w:rsidRPr="008C4B9A" w:rsidRDefault="008C4B9A" w:rsidP="008C4B9A">
      <w:pPr>
        <w:spacing w:line="360" w:lineRule="auto"/>
        <w:jc w:val="center"/>
        <w:rPr>
          <w:rFonts w:eastAsia="Calibri"/>
          <w:sz w:val="24"/>
          <w:szCs w:val="24"/>
          <w:lang w:eastAsia="en-US"/>
        </w:rPr>
      </w:pPr>
      <w:r w:rsidRPr="008C4B9A">
        <w:rPr>
          <w:rFonts w:eastAsia="Calibri"/>
          <w:sz w:val="24"/>
          <w:szCs w:val="24"/>
          <w:lang w:eastAsia="en-US"/>
        </w:rPr>
        <w:t>ПОСТАНОВЛЕНИЕ</w:t>
      </w:r>
    </w:p>
    <w:p w:rsidR="008C4B9A" w:rsidRPr="008C4B9A" w:rsidRDefault="008C4B9A" w:rsidP="008C4B9A">
      <w:pPr>
        <w:spacing w:line="360" w:lineRule="auto"/>
        <w:jc w:val="center"/>
        <w:rPr>
          <w:rFonts w:eastAsia="Calibri"/>
          <w:sz w:val="24"/>
          <w:szCs w:val="24"/>
          <w:lang w:eastAsia="en-US"/>
        </w:rPr>
      </w:pPr>
    </w:p>
    <w:p w:rsidR="008C4B9A" w:rsidRPr="008C4B9A" w:rsidRDefault="008C4B9A" w:rsidP="008C4B9A">
      <w:p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8C4B9A">
        <w:rPr>
          <w:rFonts w:eastAsia="Calibri"/>
          <w:b/>
          <w:sz w:val="24"/>
          <w:szCs w:val="24"/>
          <w:lang w:eastAsia="en-US"/>
        </w:rPr>
        <w:t>«01» июня   2015 г.                                                                                                           № 1</w:t>
      </w:r>
      <w:r>
        <w:rPr>
          <w:rFonts w:eastAsia="Calibri"/>
          <w:b/>
          <w:sz w:val="24"/>
          <w:szCs w:val="24"/>
          <w:lang w:eastAsia="en-US"/>
        </w:rPr>
        <w:t>7</w:t>
      </w:r>
    </w:p>
    <w:p w:rsidR="00C30258" w:rsidRDefault="00CC6E74" w:rsidP="003B72A1">
      <w:pPr>
        <w:rPr>
          <w:bCs/>
          <w:sz w:val="26"/>
          <w:szCs w:val="26"/>
        </w:rPr>
      </w:pPr>
      <w:r w:rsidRPr="00C30258">
        <w:rPr>
          <w:bCs/>
          <w:sz w:val="26"/>
          <w:szCs w:val="26"/>
        </w:rPr>
        <w:t xml:space="preserve">Об утверждении Порядка осуществления бюджетных </w:t>
      </w:r>
    </w:p>
    <w:p w:rsidR="00C30258" w:rsidRDefault="00CC6E74" w:rsidP="003B72A1">
      <w:pPr>
        <w:rPr>
          <w:bCs/>
          <w:sz w:val="26"/>
          <w:szCs w:val="26"/>
        </w:rPr>
      </w:pPr>
      <w:r w:rsidRPr="00C30258">
        <w:rPr>
          <w:bCs/>
          <w:sz w:val="26"/>
          <w:szCs w:val="26"/>
        </w:rPr>
        <w:t xml:space="preserve">инвестиций в объекты муниципальной собственности </w:t>
      </w:r>
    </w:p>
    <w:p w:rsidR="00CC6E74" w:rsidRPr="00C30258" w:rsidRDefault="00CC6E74" w:rsidP="003B72A1">
      <w:pPr>
        <w:rPr>
          <w:bCs/>
          <w:sz w:val="28"/>
          <w:szCs w:val="28"/>
        </w:rPr>
        <w:sectPr w:rsidR="00CC6E74" w:rsidRPr="00C30258" w:rsidSect="004732CE">
          <w:headerReference w:type="default" r:id="rId7"/>
          <w:pgSz w:w="11906" w:h="16838"/>
          <w:pgMar w:top="1134" w:right="851" w:bottom="1134" w:left="1701" w:header="357" w:footer="709" w:gutter="0"/>
          <w:cols w:space="720"/>
          <w:formProt w:val="0"/>
          <w:titlePg/>
        </w:sectPr>
      </w:pPr>
      <w:r w:rsidRPr="00C30258">
        <w:rPr>
          <w:bCs/>
          <w:sz w:val="26"/>
          <w:szCs w:val="26"/>
        </w:rPr>
        <w:t>муниципального образов</w:t>
      </w:r>
      <w:r w:rsidRPr="00C30258">
        <w:rPr>
          <w:bCs/>
          <w:sz w:val="26"/>
          <w:szCs w:val="26"/>
        </w:rPr>
        <w:t>а</w:t>
      </w:r>
      <w:r w:rsidRPr="00C30258">
        <w:rPr>
          <w:bCs/>
          <w:sz w:val="26"/>
          <w:szCs w:val="26"/>
        </w:rPr>
        <w:t xml:space="preserve">ния </w:t>
      </w:r>
      <w:r w:rsidR="008C4B9A" w:rsidRPr="00C30258">
        <w:rPr>
          <w:bCs/>
          <w:sz w:val="26"/>
          <w:szCs w:val="26"/>
        </w:rPr>
        <w:t>«Гаханское»</w:t>
      </w:r>
      <w:r w:rsidRPr="00C30258">
        <w:rPr>
          <w:bCs/>
          <w:sz w:val="26"/>
          <w:szCs w:val="26"/>
        </w:rPr>
        <w:t xml:space="preserve">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CC6E74">
        <w:trPr>
          <w:trHeight w:val="737"/>
        </w:trPr>
        <w:tc>
          <w:tcPr>
            <w:tcW w:w="9430" w:type="dxa"/>
          </w:tcPr>
          <w:p w:rsidR="00CC6E74" w:rsidRDefault="00CC6E74" w:rsidP="005E0FD5">
            <w:pPr>
              <w:rPr>
                <w:sz w:val="28"/>
                <w:szCs w:val="28"/>
              </w:rPr>
            </w:pPr>
          </w:p>
          <w:p w:rsidR="00CC6E74" w:rsidRDefault="00CC6E74" w:rsidP="005E0FD5">
            <w:pPr>
              <w:rPr>
                <w:vanish/>
                <w:sz w:val="28"/>
                <w:szCs w:val="28"/>
              </w:rPr>
            </w:pPr>
          </w:p>
        </w:tc>
      </w:tr>
    </w:tbl>
    <w:p w:rsidR="00CC6E74" w:rsidRDefault="00CC6E74" w:rsidP="003B72A1">
      <w:pPr>
        <w:rPr>
          <w:sz w:val="28"/>
          <w:szCs w:val="28"/>
        </w:rPr>
        <w:sectPr w:rsidR="00CC6E74">
          <w:type w:val="continuous"/>
          <w:pgSz w:w="11906" w:h="16838"/>
          <w:pgMar w:top="1134" w:right="851" w:bottom="1134" w:left="1701" w:header="357" w:footer="709" w:gutter="0"/>
          <w:cols w:space="720"/>
        </w:sectPr>
      </w:pPr>
    </w:p>
    <w:p w:rsidR="008C4B9A" w:rsidRDefault="00CC6E74" w:rsidP="004732C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соответствии со статьей 79 Бюджетного кодекса Российской Федерации, </w:t>
      </w:r>
      <w:r w:rsidRPr="004732CE">
        <w:rPr>
          <w:sz w:val="26"/>
          <w:szCs w:val="26"/>
        </w:rPr>
        <w:t xml:space="preserve">руководствуясь </w:t>
      </w:r>
      <w:r w:rsidR="008C4B9A">
        <w:rPr>
          <w:sz w:val="26"/>
          <w:szCs w:val="26"/>
        </w:rPr>
        <w:t>Уставом</w:t>
      </w:r>
      <w:r w:rsidRPr="004732CE">
        <w:rPr>
          <w:sz w:val="26"/>
          <w:szCs w:val="26"/>
        </w:rPr>
        <w:t xml:space="preserve"> муниципального образования «</w:t>
      </w:r>
      <w:r w:rsidR="008C4B9A">
        <w:rPr>
          <w:sz w:val="26"/>
          <w:szCs w:val="26"/>
        </w:rPr>
        <w:t>Гаханское</w:t>
      </w:r>
      <w:r w:rsidRPr="004732CE">
        <w:rPr>
          <w:sz w:val="26"/>
          <w:szCs w:val="26"/>
        </w:rPr>
        <w:t>»</w:t>
      </w:r>
    </w:p>
    <w:p w:rsidR="008C4B9A" w:rsidRDefault="008C4B9A" w:rsidP="008C4B9A">
      <w:pPr>
        <w:ind w:firstLine="720"/>
        <w:jc w:val="center"/>
        <w:rPr>
          <w:b/>
          <w:bCs/>
          <w:sz w:val="26"/>
          <w:szCs w:val="26"/>
        </w:rPr>
      </w:pPr>
    </w:p>
    <w:p w:rsidR="00CC6E74" w:rsidRDefault="008C4B9A" w:rsidP="008C4B9A">
      <w:pPr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ПОСТАНОВЛЯЮ:</w:t>
      </w:r>
    </w:p>
    <w:p w:rsidR="008C4B9A" w:rsidRPr="004732CE" w:rsidRDefault="008C4B9A" w:rsidP="008C4B9A">
      <w:pPr>
        <w:ind w:firstLine="720"/>
        <w:jc w:val="center"/>
        <w:rPr>
          <w:sz w:val="26"/>
          <w:szCs w:val="26"/>
        </w:rPr>
      </w:pPr>
    </w:p>
    <w:p w:rsidR="00CC6E74" w:rsidRDefault="00CC6E74" w:rsidP="004732CE">
      <w:pPr>
        <w:ind w:firstLine="720"/>
        <w:jc w:val="both"/>
        <w:rPr>
          <w:sz w:val="26"/>
          <w:szCs w:val="26"/>
        </w:rPr>
      </w:pPr>
      <w:r w:rsidRPr="004732CE">
        <w:rPr>
          <w:sz w:val="26"/>
          <w:szCs w:val="26"/>
        </w:rPr>
        <w:t>1.</w:t>
      </w:r>
      <w:r>
        <w:rPr>
          <w:sz w:val="26"/>
          <w:szCs w:val="26"/>
        </w:rPr>
        <w:t xml:space="preserve"> Утвердить Порядок осуществления бюджетных инвестиций в объекты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ниципальной собственности муниципального образования "</w:t>
      </w:r>
      <w:r w:rsidR="008C4B9A">
        <w:rPr>
          <w:sz w:val="26"/>
          <w:szCs w:val="26"/>
        </w:rPr>
        <w:t xml:space="preserve">Гаханское» </w:t>
      </w:r>
      <w:r>
        <w:rPr>
          <w:sz w:val="26"/>
          <w:szCs w:val="26"/>
        </w:rPr>
        <w:t>(прилагае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ся).</w:t>
      </w:r>
    </w:p>
    <w:p w:rsidR="00CC6E74" w:rsidRPr="004732CE" w:rsidRDefault="00CC6E74" w:rsidP="004732C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C4B9A">
        <w:rPr>
          <w:sz w:val="26"/>
          <w:szCs w:val="26"/>
        </w:rPr>
        <w:t>Р</w:t>
      </w:r>
      <w:r>
        <w:rPr>
          <w:sz w:val="26"/>
          <w:szCs w:val="26"/>
        </w:rPr>
        <w:t xml:space="preserve">азместить на официальном сайте администрации </w:t>
      </w:r>
      <w:r w:rsidR="008C4B9A">
        <w:rPr>
          <w:sz w:val="26"/>
          <w:szCs w:val="26"/>
        </w:rPr>
        <w:t>муниципального обр</w:t>
      </w:r>
      <w:r w:rsidR="008C4B9A">
        <w:rPr>
          <w:sz w:val="26"/>
          <w:szCs w:val="26"/>
        </w:rPr>
        <w:t>а</w:t>
      </w:r>
      <w:r w:rsidR="008C4B9A">
        <w:rPr>
          <w:sz w:val="26"/>
          <w:szCs w:val="26"/>
        </w:rPr>
        <w:t>зования «Гаханское»</w:t>
      </w:r>
    </w:p>
    <w:p w:rsidR="00CC6E74" w:rsidRPr="004732CE" w:rsidRDefault="00CC6E74" w:rsidP="004732CE">
      <w:pPr>
        <w:ind w:firstLine="720"/>
        <w:jc w:val="both"/>
        <w:rPr>
          <w:sz w:val="26"/>
          <w:szCs w:val="26"/>
        </w:rPr>
      </w:pPr>
    </w:p>
    <w:p w:rsidR="00CC6E74" w:rsidRDefault="00CC6E74" w:rsidP="004732CE">
      <w:pPr>
        <w:rPr>
          <w:sz w:val="26"/>
          <w:szCs w:val="26"/>
        </w:rPr>
      </w:pPr>
    </w:p>
    <w:p w:rsidR="00CC6E74" w:rsidRDefault="00CC6E74" w:rsidP="004732CE">
      <w:pPr>
        <w:rPr>
          <w:sz w:val="26"/>
          <w:szCs w:val="26"/>
        </w:rPr>
      </w:pPr>
    </w:p>
    <w:p w:rsidR="00CC6E74" w:rsidRPr="004732CE" w:rsidRDefault="00CC6E74" w:rsidP="004732CE">
      <w:pPr>
        <w:rPr>
          <w:sz w:val="26"/>
          <w:szCs w:val="26"/>
        </w:rPr>
      </w:pPr>
    </w:p>
    <w:p w:rsidR="00CC6E74" w:rsidRPr="004732CE" w:rsidRDefault="00CC6E74" w:rsidP="004732CE">
      <w:pPr>
        <w:rPr>
          <w:sz w:val="26"/>
          <w:szCs w:val="2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500"/>
      </w:tblGrid>
      <w:tr w:rsidR="00CC6E74" w:rsidRPr="004732CE">
        <w:trPr>
          <w:trHeight w:val="297"/>
        </w:trPr>
        <w:tc>
          <w:tcPr>
            <w:tcW w:w="5220" w:type="dxa"/>
            <w:vAlign w:val="center"/>
          </w:tcPr>
          <w:p w:rsidR="00CC6E74" w:rsidRPr="004732CE" w:rsidRDefault="00CC6E74" w:rsidP="004732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</w:t>
            </w:r>
            <w:r w:rsidR="008C4B9A">
              <w:rPr>
                <w:sz w:val="26"/>
                <w:szCs w:val="26"/>
              </w:rPr>
              <w:t>главы МО «Гаханское»</w:t>
            </w:r>
          </w:p>
          <w:p w:rsidR="00CC6E74" w:rsidRPr="004732CE" w:rsidRDefault="00CC6E74" w:rsidP="004732CE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  <w:vAlign w:val="center"/>
          </w:tcPr>
          <w:p w:rsidR="00CC6E74" w:rsidRPr="004732CE" w:rsidRDefault="008C4B9A" w:rsidP="004732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/А.А. Болтаева/</w:t>
            </w:r>
          </w:p>
          <w:p w:rsidR="00CC6E74" w:rsidRPr="004732CE" w:rsidRDefault="00CC6E74" w:rsidP="004732CE">
            <w:pPr>
              <w:jc w:val="right"/>
              <w:rPr>
                <w:sz w:val="26"/>
                <w:szCs w:val="26"/>
              </w:rPr>
            </w:pPr>
          </w:p>
        </w:tc>
      </w:tr>
    </w:tbl>
    <w:p w:rsidR="00CC6E74" w:rsidRDefault="00CC6E74" w:rsidP="004732CE">
      <w:pPr>
        <w:rPr>
          <w:sz w:val="26"/>
          <w:szCs w:val="26"/>
        </w:rPr>
      </w:pPr>
    </w:p>
    <w:p w:rsidR="00CC6E74" w:rsidRPr="004732CE" w:rsidRDefault="00CC6E74" w:rsidP="004732CE">
      <w:pPr>
        <w:rPr>
          <w:sz w:val="26"/>
          <w:szCs w:val="26"/>
        </w:rPr>
        <w:sectPr w:rsidR="00CC6E74" w:rsidRPr="004732CE">
          <w:type w:val="continuous"/>
          <w:pgSz w:w="11906" w:h="16838"/>
          <w:pgMar w:top="1134" w:right="851" w:bottom="1134" w:left="1701" w:header="709" w:footer="709" w:gutter="0"/>
          <w:cols w:space="720"/>
          <w:formProt w:val="0"/>
        </w:sectPr>
      </w:pPr>
    </w:p>
    <w:p w:rsidR="00CC6E74" w:rsidRDefault="00CC6E74" w:rsidP="00354C9B">
      <w:pPr>
        <w:spacing w:line="360" w:lineRule="auto"/>
        <w:rPr>
          <w:sz w:val="2"/>
          <w:szCs w:val="2"/>
        </w:rPr>
        <w:sectPr w:rsidR="00CC6E74">
          <w:pgSz w:w="11906" w:h="16838"/>
          <w:pgMar w:top="1134" w:right="850" w:bottom="1134" w:left="1620" w:header="708" w:footer="708" w:gutter="0"/>
          <w:cols w:space="720"/>
        </w:sectPr>
      </w:pPr>
    </w:p>
    <w:tbl>
      <w:tblPr>
        <w:tblStyle w:val="a9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C6E74" w:rsidRPr="00354C9B" w:rsidTr="00354C9B">
        <w:trPr>
          <w:trHeight w:val="321"/>
        </w:trPr>
        <w:tc>
          <w:tcPr>
            <w:tcW w:w="4785" w:type="dxa"/>
          </w:tcPr>
          <w:p w:rsidR="00CC6E74" w:rsidRPr="00354C9B" w:rsidRDefault="00CC6E74" w:rsidP="00354C9B">
            <w:pPr>
              <w:rPr>
                <w:rFonts w:cs="Times New Roman"/>
                <w:sz w:val="26"/>
                <w:szCs w:val="26"/>
              </w:rPr>
            </w:pPr>
            <w:bookmarkStart w:id="0" w:name="text_title"/>
            <w:bookmarkEnd w:id="0"/>
          </w:p>
        </w:tc>
        <w:tc>
          <w:tcPr>
            <w:tcW w:w="4786" w:type="dxa"/>
          </w:tcPr>
          <w:p w:rsidR="00CC6E74" w:rsidRPr="00354C9B" w:rsidRDefault="00CC6E74" w:rsidP="00354C9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54C9B">
              <w:rPr>
                <w:rFonts w:cs="Times New Roman"/>
                <w:sz w:val="26"/>
                <w:szCs w:val="26"/>
              </w:rPr>
              <w:t>УТВЕРЖДЕН</w:t>
            </w:r>
          </w:p>
          <w:p w:rsidR="00CC6E74" w:rsidRPr="00354C9B" w:rsidRDefault="008C4B9A" w:rsidP="008C4B9A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постановлением </w:t>
            </w:r>
            <w:r w:rsidR="00CC6E74">
              <w:rPr>
                <w:rFonts w:cs="Times New Roman"/>
                <w:sz w:val="26"/>
                <w:szCs w:val="26"/>
              </w:rPr>
              <w:t>о</w:t>
            </w:r>
            <w:r>
              <w:rPr>
                <w:rFonts w:cs="Times New Roman"/>
                <w:sz w:val="26"/>
                <w:szCs w:val="26"/>
              </w:rPr>
              <w:t>т 01</w:t>
            </w:r>
            <w:r w:rsidR="00CC6E74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июня</w:t>
            </w:r>
            <w:r w:rsidR="00CC6E74">
              <w:rPr>
                <w:rFonts w:cs="Times New Roman"/>
                <w:sz w:val="26"/>
                <w:szCs w:val="26"/>
              </w:rPr>
              <w:t xml:space="preserve"> 201</w:t>
            </w:r>
            <w:r>
              <w:rPr>
                <w:rFonts w:cs="Times New Roman"/>
                <w:sz w:val="26"/>
                <w:szCs w:val="26"/>
              </w:rPr>
              <w:t>5</w:t>
            </w:r>
            <w:r w:rsidR="00CC6E74">
              <w:rPr>
                <w:rFonts w:cs="Times New Roman"/>
                <w:sz w:val="26"/>
                <w:szCs w:val="26"/>
              </w:rPr>
              <w:t xml:space="preserve"> г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="00CC6E74">
              <w:rPr>
                <w:rFonts w:cs="Times New Roman"/>
                <w:sz w:val="26"/>
                <w:szCs w:val="26"/>
              </w:rPr>
              <w:t xml:space="preserve"> № </w:t>
            </w:r>
            <w:r>
              <w:rPr>
                <w:rFonts w:cs="Times New Roman"/>
                <w:sz w:val="26"/>
                <w:szCs w:val="26"/>
              </w:rPr>
              <w:t>17</w:t>
            </w:r>
          </w:p>
        </w:tc>
      </w:tr>
    </w:tbl>
    <w:p w:rsidR="00CC6E74" w:rsidRDefault="00CC6E74" w:rsidP="00354C9B">
      <w:pPr>
        <w:spacing w:after="240"/>
        <w:rPr>
          <w:sz w:val="28"/>
          <w:szCs w:val="28"/>
        </w:rPr>
      </w:pPr>
    </w:p>
    <w:p w:rsidR="00CC6E74" w:rsidRDefault="00CC6E74" w:rsidP="00354C9B">
      <w:pPr>
        <w:jc w:val="center"/>
        <w:rPr>
          <w:sz w:val="26"/>
          <w:szCs w:val="26"/>
        </w:rPr>
      </w:pPr>
    </w:p>
    <w:p w:rsidR="00CC6E74" w:rsidRPr="00354C9B" w:rsidRDefault="00CC6E74" w:rsidP="00354C9B">
      <w:pPr>
        <w:jc w:val="center"/>
        <w:rPr>
          <w:sz w:val="26"/>
          <w:szCs w:val="26"/>
        </w:rPr>
        <w:sectPr w:rsidR="00CC6E74" w:rsidRPr="00354C9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C6E74" w:rsidRDefault="00CC6E74" w:rsidP="00354C9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ПОРЯДОК</w:t>
      </w:r>
    </w:p>
    <w:p w:rsidR="00CC6E74" w:rsidRDefault="00CC6E74" w:rsidP="00354C9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осуществления бюджетных инвестиций в объекты муниципальной </w:t>
      </w:r>
    </w:p>
    <w:p w:rsidR="00CC6E74" w:rsidRDefault="00CC6E74" w:rsidP="008C4B9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собственности муниципального образования "</w:t>
      </w:r>
      <w:r w:rsidR="008C4B9A">
        <w:rPr>
          <w:b/>
          <w:bCs/>
          <w:sz w:val="26"/>
          <w:szCs w:val="26"/>
        </w:rPr>
        <w:t>Гаханское»</w:t>
      </w:r>
    </w:p>
    <w:p w:rsidR="00CC6E74" w:rsidRDefault="00CC6E74" w:rsidP="00354C9B">
      <w:pPr>
        <w:jc w:val="center"/>
        <w:rPr>
          <w:b/>
          <w:bCs/>
          <w:sz w:val="26"/>
          <w:szCs w:val="26"/>
        </w:rPr>
      </w:pPr>
    </w:p>
    <w:p w:rsidR="00CC6E74" w:rsidRDefault="00CC6E74" w:rsidP="00354C9B">
      <w:pPr>
        <w:jc w:val="center"/>
        <w:rPr>
          <w:b/>
          <w:bCs/>
          <w:sz w:val="26"/>
          <w:szCs w:val="26"/>
        </w:rPr>
      </w:pPr>
    </w:p>
    <w:p w:rsidR="00CC6E74" w:rsidRPr="00354C9B" w:rsidRDefault="00CC6E74" w:rsidP="00354C9B">
      <w:pPr>
        <w:jc w:val="center"/>
        <w:rPr>
          <w:b/>
          <w:bCs/>
          <w:sz w:val="26"/>
          <w:szCs w:val="26"/>
        </w:rPr>
        <w:sectPr w:rsidR="00CC6E74" w:rsidRPr="00354C9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C6E74" w:rsidRPr="00354C9B" w:rsidRDefault="00CC6E74" w:rsidP="00354C9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bCs/>
          <w:sz w:val="26"/>
          <w:szCs w:val="26"/>
        </w:rPr>
      </w:pPr>
      <w:bookmarkStart w:id="1" w:name="Par41"/>
      <w:bookmarkEnd w:id="1"/>
      <w:r w:rsidRPr="00354C9B">
        <w:rPr>
          <w:b/>
          <w:bCs/>
          <w:sz w:val="26"/>
          <w:szCs w:val="26"/>
        </w:rPr>
        <w:lastRenderedPageBreak/>
        <w:t>I. Общие положения</w:t>
      </w:r>
    </w:p>
    <w:p w:rsidR="00CC6E74" w:rsidRPr="00354C9B" w:rsidRDefault="00CC6E74" w:rsidP="00354C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C9B">
        <w:rPr>
          <w:sz w:val="26"/>
          <w:szCs w:val="26"/>
        </w:rPr>
        <w:t>1. Настоящий Порядок устанавливает</w:t>
      </w:r>
      <w:r>
        <w:rPr>
          <w:sz w:val="26"/>
          <w:szCs w:val="26"/>
        </w:rPr>
        <w:t xml:space="preserve"> </w:t>
      </w:r>
      <w:r w:rsidRPr="00354C9B">
        <w:rPr>
          <w:sz w:val="26"/>
          <w:szCs w:val="26"/>
        </w:rPr>
        <w:t>порядок осуществления бюджетных инвестиций в форме капитальных вложений в объекты капитального строител</w:t>
      </w:r>
      <w:r w:rsidRPr="00354C9B">
        <w:rPr>
          <w:sz w:val="26"/>
          <w:szCs w:val="26"/>
        </w:rPr>
        <w:t>ь</w:t>
      </w:r>
      <w:r w:rsidRPr="00354C9B">
        <w:rPr>
          <w:sz w:val="26"/>
          <w:szCs w:val="26"/>
        </w:rPr>
        <w:t>ства, находящиеся в собственности муниципального образования «</w:t>
      </w:r>
      <w:r w:rsidR="008C4B9A">
        <w:rPr>
          <w:sz w:val="26"/>
          <w:szCs w:val="26"/>
        </w:rPr>
        <w:t>Гаханское»</w:t>
      </w:r>
      <w:r w:rsidRPr="00354C9B">
        <w:rPr>
          <w:sz w:val="26"/>
          <w:szCs w:val="26"/>
        </w:rPr>
        <w:t xml:space="preserve"> (д</w:t>
      </w:r>
      <w:r w:rsidRPr="00354C9B">
        <w:rPr>
          <w:sz w:val="26"/>
          <w:szCs w:val="26"/>
        </w:rPr>
        <w:t>а</w:t>
      </w:r>
      <w:r w:rsidRPr="00354C9B">
        <w:rPr>
          <w:sz w:val="26"/>
          <w:szCs w:val="26"/>
        </w:rPr>
        <w:t>лее - муниципального образования)</w:t>
      </w:r>
      <w:r>
        <w:rPr>
          <w:sz w:val="26"/>
          <w:szCs w:val="26"/>
        </w:rPr>
        <w:t>,</w:t>
      </w:r>
      <w:r w:rsidRPr="00354C9B">
        <w:rPr>
          <w:sz w:val="26"/>
          <w:szCs w:val="26"/>
        </w:rPr>
        <w:t xml:space="preserve"> или в приобретение объектов недвижимого имущества в собственность муниципального образования за счет средств местного бюджета (далее - бюджетные инвестиции.</w:t>
      </w:r>
    </w:p>
    <w:p w:rsidR="00CC6E74" w:rsidRPr="00354C9B" w:rsidRDefault="00CC6E74" w:rsidP="00354C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C9B">
        <w:rPr>
          <w:sz w:val="26"/>
          <w:szCs w:val="26"/>
        </w:rPr>
        <w:t>2. При осуществлении капитальных вложений в объекты не допускается:</w:t>
      </w:r>
    </w:p>
    <w:p w:rsidR="00CC6E74" w:rsidRPr="00354C9B" w:rsidRDefault="00CC6E74" w:rsidP="00354C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C9B">
        <w:rPr>
          <w:sz w:val="26"/>
          <w:szCs w:val="26"/>
        </w:rPr>
        <w:t>а) предоставление субсидий в отношении объектов, по которым принято р</w:t>
      </w:r>
      <w:r w:rsidRPr="00354C9B">
        <w:rPr>
          <w:sz w:val="26"/>
          <w:szCs w:val="26"/>
        </w:rPr>
        <w:t>е</w:t>
      </w:r>
      <w:r w:rsidRPr="00354C9B">
        <w:rPr>
          <w:sz w:val="26"/>
          <w:szCs w:val="26"/>
        </w:rPr>
        <w:t>шение о подготовке и реализации бюджетных инвестиций;</w:t>
      </w:r>
    </w:p>
    <w:p w:rsidR="00CC6E74" w:rsidRPr="00354C9B" w:rsidRDefault="00CC6E74" w:rsidP="00354C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C9B">
        <w:rPr>
          <w:sz w:val="26"/>
          <w:szCs w:val="26"/>
        </w:rPr>
        <w:t>б) предоставление бюджетных инвестиций в объекты, по которым принято решение о предоставлении субсидий.</w:t>
      </w:r>
    </w:p>
    <w:p w:rsidR="00CC6E74" w:rsidRPr="00354C9B" w:rsidRDefault="00CC6E74" w:rsidP="00354C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C9B">
        <w:rPr>
          <w:sz w:val="26"/>
          <w:szCs w:val="26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 бюджетом муниципального образования и муниципальными программами.</w:t>
      </w:r>
    </w:p>
    <w:p w:rsidR="00CC6E74" w:rsidRPr="00354C9B" w:rsidRDefault="00CC6E74" w:rsidP="00354C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C9B">
        <w:rPr>
          <w:sz w:val="26"/>
          <w:szCs w:val="26"/>
        </w:rPr>
        <w:t>4. Созданные или приобретенные в результате осуществления бюджетных инвестиций объекты закрепляются в установленном порядке на праве оперативн</w:t>
      </w:r>
      <w:r w:rsidRPr="00354C9B">
        <w:rPr>
          <w:sz w:val="26"/>
          <w:szCs w:val="26"/>
        </w:rPr>
        <w:t>о</w:t>
      </w:r>
      <w:r w:rsidRPr="00354C9B">
        <w:rPr>
          <w:sz w:val="26"/>
          <w:szCs w:val="26"/>
        </w:rPr>
        <w:t>го управления или хозяйственного ведения за организациями с последующим ув</w:t>
      </w:r>
      <w:r w:rsidRPr="00354C9B">
        <w:rPr>
          <w:sz w:val="26"/>
          <w:szCs w:val="26"/>
        </w:rPr>
        <w:t>е</w:t>
      </w:r>
      <w:r w:rsidRPr="00354C9B">
        <w:rPr>
          <w:sz w:val="26"/>
          <w:szCs w:val="26"/>
        </w:rPr>
        <w:t>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 муниципального образования, основанных на праве хозя</w:t>
      </w:r>
      <w:r w:rsidRPr="00354C9B">
        <w:rPr>
          <w:sz w:val="26"/>
          <w:szCs w:val="26"/>
        </w:rPr>
        <w:t>й</w:t>
      </w:r>
      <w:r w:rsidRPr="00354C9B">
        <w:rPr>
          <w:sz w:val="26"/>
          <w:szCs w:val="26"/>
        </w:rPr>
        <w:t xml:space="preserve">ственного ведения, либо включаются в состав  казны муниципального образования. </w:t>
      </w:r>
    </w:p>
    <w:p w:rsidR="00CC6E74" w:rsidRDefault="00CC6E74" w:rsidP="00354C9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</w:p>
    <w:p w:rsidR="00CC6E74" w:rsidRPr="00551B2B" w:rsidRDefault="00CC6E74" w:rsidP="00354C9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bookmarkStart w:id="2" w:name="Par56"/>
      <w:bookmarkEnd w:id="2"/>
      <w:r w:rsidRPr="00551B2B">
        <w:rPr>
          <w:b/>
          <w:bCs/>
          <w:sz w:val="26"/>
          <w:szCs w:val="26"/>
        </w:rPr>
        <w:t>II. Осуществление бюджетных инвестиций</w:t>
      </w:r>
    </w:p>
    <w:p w:rsidR="00CC6E74" w:rsidRPr="00354C9B" w:rsidRDefault="00CC6E74" w:rsidP="00354C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C6E74" w:rsidRPr="00354C9B" w:rsidRDefault="00CC6E74" w:rsidP="00354C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C9B">
        <w:rPr>
          <w:sz w:val="26"/>
          <w:szCs w:val="26"/>
        </w:rPr>
        <w:t>5. Расходы, связанные с бюджетными инвестициями, осуществляются в п</w:t>
      </w:r>
      <w:r w:rsidRPr="00354C9B">
        <w:rPr>
          <w:sz w:val="26"/>
          <w:szCs w:val="26"/>
        </w:rPr>
        <w:t>о</w:t>
      </w:r>
      <w:r w:rsidRPr="00354C9B">
        <w:rPr>
          <w:sz w:val="26"/>
          <w:szCs w:val="26"/>
        </w:rPr>
        <w:t>рядке, установленном бюджетным законодательством Российской Федерации, на основании муниципальных контрактов, заключенных в целях строительства (р</w:t>
      </w:r>
      <w:r w:rsidRPr="00354C9B">
        <w:rPr>
          <w:sz w:val="26"/>
          <w:szCs w:val="26"/>
        </w:rPr>
        <w:t>е</w:t>
      </w:r>
      <w:r w:rsidRPr="00354C9B">
        <w:rPr>
          <w:sz w:val="26"/>
          <w:szCs w:val="26"/>
        </w:rPr>
        <w:t>конструкции, в том числе с элементами реставрации, технического перевооруж</w:t>
      </w:r>
      <w:r w:rsidRPr="00354C9B">
        <w:rPr>
          <w:sz w:val="26"/>
          <w:szCs w:val="26"/>
        </w:rPr>
        <w:t>е</w:t>
      </w:r>
      <w:r w:rsidRPr="00354C9B">
        <w:rPr>
          <w:sz w:val="26"/>
          <w:szCs w:val="26"/>
        </w:rPr>
        <w:t>ния) и (или) приобретения объектов:</w:t>
      </w:r>
    </w:p>
    <w:p w:rsidR="00CC6E74" w:rsidRPr="00354C9B" w:rsidRDefault="00CC6E74" w:rsidP="00354C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C9B">
        <w:rPr>
          <w:sz w:val="26"/>
          <w:szCs w:val="26"/>
        </w:rPr>
        <w:t>а) муниципальными заказчиками, являющимися получателями средств бю</w:t>
      </w:r>
      <w:r w:rsidRPr="00354C9B">
        <w:rPr>
          <w:sz w:val="26"/>
          <w:szCs w:val="26"/>
        </w:rPr>
        <w:t>д</w:t>
      </w:r>
      <w:r w:rsidRPr="00354C9B">
        <w:rPr>
          <w:sz w:val="26"/>
          <w:szCs w:val="26"/>
        </w:rPr>
        <w:t>жета муниципального образования;</w:t>
      </w:r>
    </w:p>
    <w:p w:rsidR="00CC6E74" w:rsidRPr="00354C9B" w:rsidRDefault="00CC6E74" w:rsidP="00354C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60"/>
      <w:bookmarkEnd w:id="3"/>
      <w:r w:rsidRPr="00354C9B">
        <w:rPr>
          <w:sz w:val="26"/>
          <w:szCs w:val="26"/>
        </w:rPr>
        <w:t>б) организациями, которым органы местного самоуправления муниципал</w:t>
      </w:r>
      <w:r w:rsidRPr="00354C9B">
        <w:rPr>
          <w:sz w:val="26"/>
          <w:szCs w:val="26"/>
        </w:rPr>
        <w:t>ь</w:t>
      </w:r>
      <w:r w:rsidRPr="00354C9B">
        <w:rPr>
          <w:sz w:val="26"/>
          <w:szCs w:val="26"/>
        </w:rPr>
        <w:t>ного образования,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 Порядком свои полномочия муниципального заказчика по заключению и исполнению от имени муниципального образования от лица указанных органов муниципальных контрактов.</w:t>
      </w:r>
    </w:p>
    <w:p w:rsidR="00CC6E74" w:rsidRPr="00354C9B" w:rsidRDefault="00CC6E74" w:rsidP="00354C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C9B">
        <w:rPr>
          <w:sz w:val="26"/>
          <w:szCs w:val="26"/>
        </w:rPr>
        <w:t>6. Муниципальные контракты заключаются и оплачиваются в пределах л</w:t>
      </w:r>
      <w:r w:rsidRPr="00354C9B">
        <w:rPr>
          <w:sz w:val="26"/>
          <w:szCs w:val="26"/>
        </w:rPr>
        <w:t>и</w:t>
      </w:r>
      <w:r w:rsidRPr="00354C9B">
        <w:rPr>
          <w:sz w:val="26"/>
          <w:szCs w:val="26"/>
        </w:rPr>
        <w:t>митов бюджетных обязательств, доведенных муниципальному заказчику как пол</w:t>
      </w:r>
      <w:r w:rsidRPr="00354C9B">
        <w:rPr>
          <w:sz w:val="26"/>
          <w:szCs w:val="26"/>
        </w:rPr>
        <w:t>у</w:t>
      </w:r>
      <w:r w:rsidRPr="00354C9B">
        <w:rPr>
          <w:sz w:val="26"/>
          <w:szCs w:val="26"/>
        </w:rPr>
        <w:t>чателю средств местного бюджета, либо в порядке, установленном Бюджетным к</w:t>
      </w:r>
      <w:r w:rsidRPr="00354C9B">
        <w:rPr>
          <w:sz w:val="26"/>
          <w:szCs w:val="26"/>
        </w:rPr>
        <w:t>о</w:t>
      </w:r>
      <w:r w:rsidRPr="00354C9B">
        <w:rPr>
          <w:sz w:val="26"/>
          <w:szCs w:val="26"/>
        </w:rPr>
        <w:t>дексом Российской Федерации и иными нормативными правовыми актами, рег</w:t>
      </w:r>
      <w:r w:rsidRPr="00354C9B">
        <w:rPr>
          <w:sz w:val="26"/>
          <w:szCs w:val="26"/>
        </w:rPr>
        <w:t>у</w:t>
      </w:r>
      <w:r w:rsidRPr="00354C9B">
        <w:rPr>
          <w:sz w:val="26"/>
          <w:szCs w:val="26"/>
        </w:rPr>
        <w:t>лирующими бюджетные правоотношения, в пределах средств, предусмотренных решениями, на срок, не превышающий срок действия утвержденных ему лимитов бюджетных обязательств.</w:t>
      </w:r>
    </w:p>
    <w:p w:rsidR="00CC6E74" w:rsidRPr="00354C9B" w:rsidRDefault="00CC6E74" w:rsidP="00354C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ar62"/>
      <w:bookmarkEnd w:id="4"/>
      <w:r w:rsidRPr="00354C9B">
        <w:rPr>
          <w:sz w:val="26"/>
          <w:szCs w:val="26"/>
        </w:rPr>
        <w:t>7. В целях осуществления бюджетных инвестиций в соответствии с подпун</w:t>
      </w:r>
      <w:r w:rsidRPr="00354C9B">
        <w:rPr>
          <w:sz w:val="26"/>
          <w:szCs w:val="26"/>
        </w:rPr>
        <w:t>к</w:t>
      </w:r>
      <w:r w:rsidRPr="00354C9B">
        <w:rPr>
          <w:sz w:val="26"/>
          <w:szCs w:val="26"/>
        </w:rPr>
        <w:t>том «б» пункта 5 настоящего Порядка органами местного самоуправления закл</w:t>
      </w:r>
      <w:r w:rsidRPr="00354C9B">
        <w:rPr>
          <w:sz w:val="26"/>
          <w:szCs w:val="26"/>
        </w:rPr>
        <w:t>ю</w:t>
      </w:r>
      <w:r w:rsidRPr="00354C9B">
        <w:rPr>
          <w:sz w:val="26"/>
          <w:szCs w:val="26"/>
        </w:rPr>
        <w:t>чаются с организациями соглашения о передаче полномочий муниципального з</w:t>
      </w:r>
      <w:r w:rsidRPr="00354C9B">
        <w:rPr>
          <w:sz w:val="26"/>
          <w:szCs w:val="26"/>
        </w:rPr>
        <w:t>а</w:t>
      </w:r>
      <w:r w:rsidRPr="00354C9B">
        <w:rPr>
          <w:sz w:val="26"/>
          <w:szCs w:val="26"/>
        </w:rPr>
        <w:lastRenderedPageBreak/>
        <w:t>казчика по заключению и исполнению от имени муниципального образования м</w:t>
      </w:r>
      <w:r w:rsidRPr="00354C9B">
        <w:rPr>
          <w:sz w:val="26"/>
          <w:szCs w:val="26"/>
        </w:rPr>
        <w:t>у</w:t>
      </w:r>
      <w:r w:rsidRPr="00354C9B">
        <w:rPr>
          <w:sz w:val="26"/>
          <w:szCs w:val="26"/>
        </w:rPr>
        <w:t>ниципальных контрактов от лица указанных органов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</w:p>
    <w:p w:rsidR="00CC6E74" w:rsidRPr="00354C9B" w:rsidRDefault="00CC6E74" w:rsidP="00354C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C9B">
        <w:rPr>
          <w:sz w:val="26"/>
          <w:szCs w:val="26"/>
        </w:rPr>
        <w:t>8. Соглашение о передаче полномочий может быть заключено в отношении нескольких объектов и должно содержать в том числе:</w:t>
      </w:r>
    </w:p>
    <w:p w:rsidR="00CC6E74" w:rsidRDefault="00CC6E74" w:rsidP="008C4B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C9B">
        <w:rPr>
          <w:sz w:val="26"/>
          <w:szCs w:val="26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</w:t>
      </w:r>
      <w:r w:rsidRPr="00354C9B">
        <w:rPr>
          <w:sz w:val="26"/>
          <w:szCs w:val="26"/>
        </w:rPr>
        <w:t>х</w:t>
      </w:r>
      <w:r w:rsidRPr="00354C9B">
        <w:rPr>
          <w:sz w:val="26"/>
          <w:szCs w:val="26"/>
        </w:rPr>
        <w:t>нического перевооружения) или приобретения объекта, рассчитанной в ценах соо</w:t>
      </w:r>
      <w:r w:rsidRPr="00354C9B">
        <w:rPr>
          <w:sz w:val="26"/>
          <w:szCs w:val="26"/>
        </w:rPr>
        <w:t>т</w:t>
      </w:r>
      <w:r w:rsidRPr="00354C9B">
        <w:rPr>
          <w:sz w:val="26"/>
          <w:szCs w:val="26"/>
        </w:rPr>
        <w:t>ветствующих лет стоимости объекта капитального строительства муниципальной собственности муниципального образования (сметной или предполагаемой (пр</w:t>
      </w:r>
      <w:r w:rsidRPr="00354C9B">
        <w:rPr>
          <w:sz w:val="26"/>
          <w:szCs w:val="26"/>
        </w:rPr>
        <w:t>е</w:t>
      </w:r>
      <w:r w:rsidRPr="00354C9B">
        <w:rPr>
          <w:sz w:val="26"/>
          <w:szCs w:val="26"/>
        </w:rPr>
        <w:t>дельной) либо стоимости приобретения объекта недвижимого имущества в мун</w:t>
      </w:r>
      <w:r w:rsidRPr="00354C9B">
        <w:rPr>
          <w:sz w:val="26"/>
          <w:szCs w:val="26"/>
        </w:rPr>
        <w:t>и</w:t>
      </w:r>
      <w:r w:rsidRPr="00354C9B">
        <w:rPr>
          <w:sz w:val="26"/>
          <w:szCs w:val="26"/>
        </w:rPr>
        <w:t>ципальную</w:t>
      </w:r>
      <w:r>
        <w:rPr>
          <w:sz w:val="26"/>
          <w:szCs w:val="26"/>
        </w:rPr>
        <w:t xml:space="preserve"> </w:t>
      </w:r>
      <w:r w:rsidRPr="00354C9B">
        <w:rPr>
          <w:sz w:val="26"/>
          <w:szCs w:val="26"/>
        </w:rPr>
        <w:t>собственность муниципального образования), соответствующих реш</w:t>
      </w:r>
      <w:r w:rsidRPr="00354C9B">
        <w:rPr>
          <w:sz w:val="26"/>
          <w:szCs w:val="26"/>
        </w:rPr>
        <w:t>е</w:t>
      </w:r>
      <w:r w:rsidRPr="00354C9B">
        <w:rPr>
          <w:sz w:val="26"/>
          <w:szCs w:val="26"/>
        </w:rPr>
        <w:t>нию, а также с указанием рассчитанного в ценах соответствующих лет общего об</w:t>
      </w:r>
      <w:r w:rsidRPr="00354C9B">
        <w:rPr>
          <w:sz w:val="26"/>
          <w:szCs w:val="26"/>
        </w:rPr>
        <w:t>ъ</w:t>
      </w:r>
      <w:r w:rsidRPr="00354C9B">
        <w:rPr>
          <w:sz w:val="26"/>
          <w:szCs w:val="26"/>
        </w:rPr>
        <w:t>ема капитальных вложений, в том числе объема бюджетных ассигнований, пред</w:t>
      </w:r>
      <w:r w:rsidRPr="00354C9B">
        <w:rPr>
          <w:sz w:val="26"/>
          <w:szCs w:val="26"/>
        </w:rPr>
        <w:t>у</w:t>
      </w:r>
      <w:r w:rsidRPr="00354C9B">
        <w:rPr>
          <w:sz w:val="26"/>
          <w:szCs w:val="26"/>
        </w:rPr>
        <w:t>смотренного органу местного самоуправления как получателю средств местного бюджета, соответствующего решению. Объем бюджетных инвестиций должен с</w:t>
      </w:r>
      <w:r w:rsidRPr="00354C9B">
        <w:rPr>
          <w:sz w:val="26"/>
          <w:szCs w:val="26"/>
        </w:rPr>
        <w:t>о</w:t>
      </w:r>
      <w:r w:rsidRPr="00354C9B">
        <w:rPr>
          <w:sz w:val="26"/>
          <w:szCs w:val="26"/>
        </w:rPr>
        <w:t>ответствовать объему бюджетных ассигнований на осуществление бюджетных и</w:t>
      </w:r>
      <w:r w:rsidRPr="00354C9B">
        <w:rPr>
          <w:sz w:val="26"/>
          <w:szCs w:val="26"/>
        </w:rPr>
        <w:t>н</w:t>
      </w:r>
      <w:r w:rsidRPr="00354C9B">
        <w:rPr>
          <w:sz w:val="26"/>
          <w:szCs w:val="26"/>
        </w:rPr>
        <w:t>вестиций, предусмотренному соответствующими муниципальными программами и бюджетом муниципального образования;</w:t>
      </w:r>
    </w:p>
    <w:p w:rsidR="00CC6E74" w:rsidRPr="00354C9B" w:rsidRDefault="00CC6E74" w:rsidP="00354C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C9B">
        <w:rPr>
          <w:sz w:val="26"/>
          <w:szCs w:val="26"/>
        </w:rPr>
        <w:t>б) положения, устанавливающие права и обязанности организации по закл</w:t>
      </w:r>
      <w:r w:rsidRPr="00354C9B">
        <w:rPr>
          <w:sz w:val="26"/>
          <w:szCs w:val="26"/>
        </w:rPr>
        <w:t>ю</w:t>
      </w:r>
      <w:r w:rsidRPr="00354C9B">
        <w:rPr>
          <w:sz w:val="26"/>
          <w:szCs w:val="26"/>
        </w:rPr>
        <w:t>чению и исполнению от имени муниципального образования от лица органа мес</w:t>
      </w:r>
      <w:r w:rsidRPr="00354C9B">
        <w:rPr>
          <w:sz w:val="26"/>
          <w:szCs w:val="26"/>
        </w:rPr>
        <w:t>т</w:t>
      </w:r>
      <w:r w:rsidRPr="00354C9B">
        <w:rPr>
          <w:sz w:val="26"/>
          <w:szCs w:val="26"/>
        </w:rPr>
        <w:t>ного самоуправления муниципальных контрактов;</w:t>
      </w:r>
    </w:p>
    <w:p w:rsidR="00CC6E74" w:rsidRPr="00354C9B" w:rsidRDefault="00CC6E74" w:rsidP="00354C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C9B">
        <w:rPr>
          <w:sz w:val="26"/>
          <w:szCs w:val="26"/>
        </w:rPr>
        <w:t>в) ответственность организации за неисполнение или ненадлежащее испо</w:t>
      </w:r>
      <w:r w:rsidRPr="00354C9B">
        <w:rPr>
          <w:sz w:val="26"/>
          <w:szCs w:val="26"/>
        </w:rPr>
        <w:t>л</w:t>
      </w:r>
      <w:r w:rsidRPr="00354C9B">
        <w:rPr>
          <w:sz w:val="26"/>
          <w:szCs w:val="26"/>
        </w:rPr>
        <w:t>нение переданных ей полномочий;</w:t>
      </w:r>
    </w:p>
    <w:p w:rsidR="00CC6E74" w:rsidRPr="00354C9B" w:rsidRDefault="00CC6E74" w:rsidP="00354C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C9B">
        <w:rPr>
          <w:sz w:val="26"/>
          <w:szCs w:val="26"/>
        </w:rPr>
        <w:t>г) положения, устанавливающие право органа местного самоуправления на проведение проверок соблюдения организацией условий, установленных закл</w:t>
      </w:r>
      <w:r w:rsidRPr="00354C9B">
        <w:rPr>
          <w:sz w:val="26"/>
          <w:szCs w:val="26"/>
        </w:rPr>
        <w:t>ю</w:t>
      </w:r>
      <w:r w:rsidRPr="00354C9B">
        <w:rPr>
          <w:sz w:val="26"/>
          <w:szCs w:val="26"/>
        </w:rPr>
        <w:t>ченным соглашением о передаче полномочий;</w:t>
      </w:r>
    </w:p>
    <w:p w:rsidR="00CC6E74" w:rsidRPr="00354C9B" w:rsidRDefault="00CC6E74" w:rsidP="00354C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C9B">
        <w:rPr>
          <w:sz w:val="26"/>
          <w:szCs w:val="26"/>
        </w:rPr>
        <w:t>д) положения, устанавливающие обязанность организации по ведению бю</w:t>
      </w:r>
      <w:r w:rsidRPr="00354C9B">
        <w:rPr>
          <w:sz w:val="26"/>
          <w:szCs w:val="26"/>
        </w:rPr>
        <w:t>д</w:t>
      </w:r>
      <w:r w:rsidRPr="00354C9B">
        <w:rPr>
          <w:sz w:val="26"/>
          <w:szCs w:val="26"/>
        </w:rPr>
        <w:t>жетного учета, составлению и представлению бюджетной отчетности органу мес</w:t>
      </w:r>
      <w:r w:rsidRPr="00354C9B">
        <w:rPr>
          <w:sz w:val="26"/>
          <w:szCs w:val="26"/>
        </w:rPr>
        <w:t>т</w:t>
      </w:r>
      <w:r w:rsidRPr="00354C9B">
        <w:rPr>
          <w:sz w:val="26"/>
          <w:szCs w:val="26"/>
        </w:rPr>
        <w:t>ного самоуправления как получателю средств местного бюджета в порядке, уст</w:t>
      </w:r>
      <w:r w:rsidRPr="00354C9B">
        <w:rPr>
          <w:sz w:val="26"/>
          <w:szCs w:val="26"/>
        </w:rPr>
        <w:t>а</w:t>
      </w:r>
      <w:r w:rsidRPr="00354C9B">
        <w:rPr>
          <w:sz w:val="26"/>
          <w:szCs w:val="26"/>
        </w:rPr>
        <w:t>новленном финансовым управлением администрации муниципального образов</w:t>
      </w:r>
      <w:r w:rsidRPr="00354C9B">
        <w:rPr>
          <w:sz w:val="26"/>
          <w:szCs w:val="26"/>
        </w:rPr>
        <w:t>а</w:t>
      </w:r>
      <w:r w:rsidRPr="00354C9B">
        <w:rPr>
          <w:sz w:val="26"/>
          <w:szCs w:val="26"/>
        </w:rPr>
        <w:t>ния.</w:t>
      </w:r>
    </w:p>
    <w:p w:rsidR="00CC6E74" w:rsidRPr="00354C9B" w:rsidRDefault="00CC6E74" w:rsidP="00354C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C9B">
        <w:rPr>
          <w:sz w:val="26"/>
          <w:szCs w:val="26"/>
        </w:rPr>
        <w:t>9. Учет операций с бюджетными инвестициями осуществл</w:t>
      </w:r>
      <w:r>
        <w:rPr>
          <w:sz w:val="26"/>
          <w:szCs w:val="26"/>
        </w:rPr>
        <w:t>яе</w:t>
      </w:r>
      <w:r w:rsidRPr="00354C9B">
        <w:rPr>
          <w:sz w:val="26"/>
          <w:szCs w:val="26"/>
        </w:rPr>
        <w:t xml:space="preserve">тся в порядке, установленном финансовым </w:t>
      </w:r>
      <w:r w:rsidR="008C4B9A">
        <w:rPr>
          <w:sz w:val="26"/>
          <w:szCs w:val="26"/>
        </w:rPr>
        <w:t>отделом</w:t>
      </w:r>
      <w:r w:rsidRPr="00354C9B">
        <w:rPr>
          <w:sz w:val="26"/>
          <w:szCs w:val="26"/>
        </w:rPr>
        <w:t xml:space="preserve"> администрации муниципального образов</w:t>
      </w:r>
      <w:r w:rsidRPr="00354C9B">
        <w:rPr>
          <w:sz w:val="26"/>
          <w:szCs w:val="26"/>
        </w:rPr>
        <w:t>а</w:t>
      </w:r>
      <w:r w:rsidRPr="00354C9B">
        <w:rPr>
          <w:sz w:val="26"/>
          <w:szCs w:val="26"/>
        </w:rPr>
        <w:t>ния, и отражается на открытых лицевых счетах:</w:t>
      </w:r>
    </w:p>
    <w:p w:rsidR="00CC6E74" w:rsidRPr="00354C9B" w:rsidRDefault="00CC6E74" w:rsidP="00354C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C9B">
        <w:rPr>
          <w:sz w:val="26"/>
          <w:szCs w:val="26"/>
        </w:rPr>
        <w:t>а) получателя бюджетных средств - в случае заключения муниципальных контрактов муниципальным заказчиком;</w:t>
      </w:r>
    </w:p>
    <w:p w:rsidR="00CC6E74" w:rsidRPr="00354C9B" w:rsidRDefault="00CC6E74" w:rsidP="00354C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Par72"/>
      <w:bookmarkEnd w:id="5"/>
      <w:r w:rsidRPr="00354C9B">
        <w:rPr>
          <w:sz w:val="26"/>
          <w:szCs w:val="26"/>
        </w:rPr>
        <w:t>б) для учета операций по переданным полномочиям получателя бюджетных средств - в случае заключения от имени муниципального образования муниц</w:t>
      </w:r>
      <w:r w:rsidRPr="00354C9B">
        <w:rPr>
          <w:sz w:val="26"/>
          <w:szCs w:val="26"/>
        </w:rPr>
        <w:t>и</w:t>
      </w:r>
      <w:r w:rsidRPr="00354C9B">
        <w:rPr>
          <w:sz w:val="26"/>
          <w:szCs w:val="26"/>
        </w:rPr>
        <w:t>пальных контрактов организациями от лица органов местного самоуправления.</w:t>
      </w:r>
    </w:p>
    <w:p w:rsidR="00CC6E74" w:rsidRPr="00354C9B" w:rsidRDefault="00CC6E74" w:rsidP="00354C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C9B">
        <w:rPr>
          <w:sz w:val="26"/>
          <w:szCs w:val="26"/>
        </w:rPr>
        <w:t>10. В целях открытия организаци</w:t>
      </w:r>
      <w:r>
        <w:rPr>
          <w:sz w:val="26"/>
          <w:szCs w:val="26"/>
        </w:rPr>
        <w:t>ей</w:t>
      </w:r>
      <w:r w:rsidRPr="00354C9B">
        <w:rPr>
          <w:sz w:val="26"/>
          <w:szCs w:val="26"/>
        </w:rPr>
        <w:t xml:space="preserve"> в финансовом управлении администр</w:t>
      </w:r>
      <w:r w:rsidRPr="00354C9B">
        <w:rPr>
          <w:sz w:val="26"/>
          <w:szCs w:val="26"/>
        </w:rPr>
        <w:t>а</w:t>
      </w:r>
      <w:r w:rsidRPr="00354C9B">
        <w:rPr>
          <w:sz w:val="26"/>
          <w:szCs w:val="26"/>
        </w:rPr>
        <w:t>ции муниципального образования лицевого счета, указанного в подпункте «б» пункта 9 настоящего Порядка, организация в течение 5 рабочих дней со дня пол</w:t>
      </w:r>
      <w:r w:rsidRPr="00354C9B">
        <w:rPr>
          <w:sz w:val="26"/>
          <w:szCs w:val="26"/>
        </w:rPr>
        <w:t>у</w:t>
      </w:r>
      <w:r w:rsidRPr="00354C9B">
        <w:rPr>
          <w:sz w:val="26"/>
          <w:szCs w:val="26"/>
        </w:rPr>
        <w:t>чения от органа местного самоуправления подписанного им соглашения о передаче полномочий представляет в финансовое управления администрации муниципал</w:t>
      </w:r>
      <w:r w:rsidRPr="00354C9B">
        <w:rPr>
          <w:sz w:val="26"/>
          <w:szCs w:val="26"/>
        </w:rPr>
        <w:t>ь</w:t>
      </w:r>
      <w:r w:rsidRPr="00354C9B">
        <w:rPr>
          <w:sz w:val="26"/>
          <w:szCs w:val="26"/>
        </w:rPr>
        <w:t>ного образования документы, необходимые для открытия лицевого счета по пер</w:t>
      </w:r>
      <w:r w:rsidRPr="00354C9B">
        <w:rPr>
          <w:sz w:val="26"/>
          <w:szCs w:val="26"/>
        </w:rPr>
        <w:t>е</w:t>
      </w:r>
      <w:r w:rsidRPr="00354C9B">
        <w:rPr>
          <w:sz w:val="26"/>
          <w:szCs w:val="26"/>
        </w:rPr>
        <w:lastRenderedPageBreak/>
        <w:t>данным полномочиям получателя бюджетных средств, в порядке открытия и вед</w:t>
      </w:r>
      <w:r w:rsidRPr="00354C9B">
        <w:rPr>
          <w:sz w:val="26"/>
          <w:szCs w:val="26"/>
        </w:rPr>
        <w:t>е</w:t>
      </w:r>
      <w:r w:rsidRPr="00354C9B">
        <w:rPr>
          <w:sz w:val="26"/>
          <w:szCs w:val="26"/>
        </w:rPr>
        <w:t>ния лицевых счетов, установленном</w:t>
      </w:r>
      <w:r>
        <w:rPr>
          <w:sz w:val="26"/>
          <w:szCs w:val="26"/>
        </w:rPr>
        <w:t xml:space="preserve"> </w:t>
      </w:r>
      <w:r w:rsidRPr="00354C9B">
        <w:rPr>
          <w:sz w:val="26"/>
          <w:szCs w:val="26"/>
        </w:rPr>
        <w:t xml:space="preserve">администрацией муниципального образования. </w:t>
      </w:r>
    </w:p>
    <w:p w:rsidR="00CC6E74" w:rsidRPr="00354C9B" w:rsidRDefault="00CC6E74" w:rsidP="00354C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C9B">
        <w:rPr>
          <w:sz w:val="26"/>
          <w:szCs w:val="26"/>
        </w:rPr>
        <w:t>Основанием для открытия лицевого счета, указанного в подпункте «б» пун</w:t>
      </w:r>
      <w:r w:rsidRPr="00354C9B">
        <w:rPr>
          <w:sz w:val="26"/>
          <w:szCs w:val="26"/>
        </w:rPr>
        <w:t>к</w:t>
      </w:r>
      <w:r w:rsidRPr="00354C9B">
        <w:rPr>
          <w:sz w:val="26"/>
          <w:szCs w:val="26"/>
        </w:rPr>
        <w:t>та 9 настоящего Порядка, является копия соглашения о передаче полномочий.</w:t>
      </w:r>
    </w:p>
    <w:p w:rsidR="00CC6E74" w:rsidRPr="00354C9B" w:rsidRDefault="00CC6E74" w:rsidP="00354C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C6E74" w:rsidRDefault="00CC6E74" w:rsidP="00354C9B">
      <w:pPr>
        <w:rPr>
          <w:b/>
          <w:bCs/>
          <w:sz w:val="28"/>
          <w:szCs w:val="28"/>
        </w:rPr>
      </w:pPr>
    </w:p>
    <w:p w:rsidR="00CC6E74" w:rsidRDefault="00CC6E74" w:rsidP="00354C9B">
      <w:pPr>
        <w:rPr>
          <w:b/>
          <w:bCs/>
          <w:sz w:val="28"/>
          <w:szCs w:val="28"/>
        </w:rPr>
      </w:pPr>
    </w:p>
    <w:p w:rsidR="00CC6E74" w:rsidRDefault="00CC6E74" w:rsidP="00354C9B">
      <w:pPr>
        <w:rPr>
          <w:b/>
          <w:bCs/>
          <w:sz w:val="28"/>
          <w:szCs w:val="28"/>
        </w:rPr>
      </w:pPr>
    </w:p>
    <w:p w:rsidR="00CC6E74" w:rsidRDefault="00CC6E74" w:rsidP="00AC21B3">
      <w:pPr>
        <w:rPr>
          <w:b/>
          <w:bCs/>
          <w:sz w:val="28"/>
          <w:szCs w:val="28"/>
        </w:rPr>
      </w:pPr>
    </w:p>
    <w:p w:rsidR="00C30258" w:rsidRDefault="00C30258" w:rsidP="00AC21B3">
      <w:pPr>
        <w:rPr>
          <w:b/>
          <w:bCs/>
          <w:sz w:val="28"/>
          <w:szCs w:val="28"/>
        </w:rPr>
      </w:pPr>
    </w:p>
    <w:p w:rsidR="00C30258" w:rsidRPr="00C30258" w:rsidRDefault="00C30258" w:rsidP="00C30258">
      <w:pPr>
        <w:rPr>
          <w:sz w:val="28"/>
          <w:szCs w:val="28"/>
        </w:rPr>
      </w:pPr>
    </w:p>
    <w:p w:rsidR="00C30258" w:rsidRPr="00C30258" w:rsidRDefault="00C30258" w:rsidP="00C30258">
      <w:pPr>
        <w:rPr>
          <w:sz w:val="28"/>
          <w:szCs w:val="28"/>
        </w:rPr>
      </w:pPr>
    </w:p>
    <w:p w:rsidR="00C30258" w:rsidRPr="00C30258" w:rsidRDefault="00C30258" w:rsidP="00C30258">
      <w:pPr>
        <w:rPr>
          <w:sz w:val="28"/>
          <w:szCs w:val="28"/>
        </w:rPr>
      </w:pPr>
    </w:p>
    <w:p w:rsidR="00C30258" w:rsidRPr="00C30258" w:rsidRDefault="00C30258" w:rsidP="00C30258">
      <w:pPr>
        <w:rPr>
          <w:sz w:val="28"/>
          <w:szCs w:val="28"/>
        </w:rPr>
      </w:pPr>
    </w:p>
    <w:p w:rsidR="00C30258" w:rsidRPr="00C30258" w:rsidRDefault="00C30258" w:rsidP="00C30258">
      <w:pPr>
        <w:rPr>
          <w:sz w:val="28"/>
          <w:szCs w:val="28"/>
        </w:rPr>
      </w:pPr>
    </w:p>
    <w:p w:rsidR="00C30258" w:rsidRPr="00C30258" w:rsidRDefault="00C30258" w:rsidP="00C30258">
      <w:pPr>
        <w:rPr>
          <w:sz w:val="28"/>
          <w:szCs w:val="28"/>
        </w:rPr>
      </w:pPr>
    </w:p>
    <w:p w:rsidR="00CC6E74" w:rsidRDefault="00C30258" w:rsidP="00C30258">
      <w:pPr>
        <w:tabs>
          <w:tab w:val="left" w:pos="1335"/>
        </w:tabs>
      </w:pPr>
      <w:r>
        <w:rPr>
          <w:sz w:val="28"/>
          <w:szCs w:val="28"/>
        </w:rPr>
        <w:tab/>
      </w:r>
      <w:bookmarkStart w:id="6" w:name="Par75"/>
      <w:bookmarkStart w:id="7" w:name="_GoBack"/>
      <w:bookmarkEnd w:id="6"/>
      <w:bookmarkEnd w:id="7"/>
    </w:p>
    <w:sectPr w:rsidR="00CC6E74" w:rsidSect="0051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20" w:rsidRDefault="005E3520">
      <w:r>
        <w:separator/>
      </w:r>
    </w:p>
  </w:endnote>
  <w:endnote w:type="continuationSeparator" w:id="0">
    <w:p w:rsidR="005E3520" w:rsidRDefault="005E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20" w:rsidRDefault="005E3520">
      <w:r>
        <w:separator/>
      </w:r>
    </w:p>
  </w:footnote>
  <w:footnote w:type="continuationSeparator" w:id="0">
    <w:p w:rsidR="005E3520" w:rsidRDefault="005E3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74" w:rsidRDefault="00CC6E74" w:rsidP="008E1E2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0258">
      <w:rPr>
        <w:rStyle w:val="a8"/>
        <w:noProof/>
      </w:rPr>
      <w:t>5</w:t>
    </w:r>
    <w:r>
      <w:rPr>
        <w:rStyle w:val="a8"/>
      </w:rPr>
      <w:fldChar w:fldCharType="end"/>
    </w:r>
  </w:p>
  <w:p w:rsidR="00CC6E74" w:rsidRDefault="00CC6E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45"/>
    <w:rsid w:val="0003756F"/>
    <w:rsid w:val="00061F1D"/>
    <w:rsid w:val="000723F5"/>
    <w:rsid w:val="000C53B1"/>
    <w:rsid w:val="00132EA6"/>
    <w:rsid w:val="00193B45"/>
    <w:rsid w:val="001F08B9"/>
    <w:rsid w:val="00201813"/>
    <w:rsid w:val="00232A6F"/>
    <w:rsid w:val="00303173"/>
    <w:rsid w:val="00354833"/>
    <w:rsid w:val="00354C9B"/>
    <w:rsid w:val="00377C16"/>
    <w:rsid w:val="00384F01"/>
    <w:rsid w:val="003A59D3"/>
    <w:rsid w:val="003B4296"/>
    <w:rsid w:val="003B72A1"/>
    <w:rsid w:val="004226C1"/>
    <w:rsid w:val="004732CE"/>
    <w:rsid w:val="00473346"/>
    <w:rsid w:val="00474735"/>
    <w:rsid w:val="004A45ED"/>
    <w:rsid w:val="004A641D"/>
    <w:rsid w:val="004B661B"/>
    <w:rsid w:val="004D0999"/>
    <w:rsid w:val="004F6F72"/>
    <w:rsid w:val="00501208"/>
    <w:rsid w:val="005128FE"/>
    <w:rsid w:val="00512EAF"/>
    <w:rsid w:val="00551B2B"/>
    <w:rsid w:val="00572176"/>
    <w:rsid w:val="0057423E"/>
    <w:rsid w:val="005E0FD5"/>
    <w:rsid w:val="005E3520"/>
    <w:rsid w:val="005F7BB6"/>
    <w:rsid w:val="00637EA3"/>
    <w:rsid w:val="00673E8D"/>
    <w:rsid w:val="006B6BEA"/>
    <w:rsid w:val="006F1B74"/>
    <w:rsid w:val="007E29F3"/>
    <w:rsid w:val="00885B0E"/>
    <w:rsid w:val="008964C7"/>
    <w:rsid w:val="008C4B9A"/>
    <w:rsid w:val="008E1E25"/>
    <w:rsid w:val="00934520"/>
    <w:rsid w:val="00950A6E"/>
    <w:rsid w:val="0095444B"/>
    <w:rsid w:val="00967257"/>
    <w:rsid w:val="0098458C"/>
    <w:rsid w:val="00994539"/>
    <w:rsid w:val="00A17929"/>
    <w:rsid w:val="00A264A6"/>
    <w:rsid w:val="00A40EFD"/>
    <w:rsid w:val="00A46C96"/>
    <w:rsid w:val="00A776C6"/>
    <w:rsid w:val="00A96B59"/>
    <w:rsid w:val="00AC21B3"/>
    <w:rsid w:val="00B76706"/>
    <w:rsid w:val="00BA6711"/>
    <w:rsid w:val="00C30258"/>
    <w:rsid w:val="00C305D5"/>
    <w:rsid w:val="00CC6E74"/>
    <w:rsid w:val="00D3230A"/>
    <w:rsid w:val="00D7077A"/>
    <w:rsid w:val="00E04587"/>
    <w:rsid w:val="00E06D5E"/>
    <w:rsid w:val="00E67A15"/>
    <w:rsid w:val="00FD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A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B72A1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72A1"/>
    <w:rPr>
      <w:rFonts w:ascii="Times New Roman" w:hAnsi="Times New Roman" w:cs="Times New Roman"/>
      <w:sz w:val="36"/>
      <w:szCs w:val="36"/>
      <w:lang w:eastAsia="ru-RU"/>
    </w:rPr>
  </w:style>
  <w:style w:type="paragraph" w:styleId="a3">
    <w:name w:val="caption"/>
    <w:basedOn w:val="a"/>
    <w:next w:val="a"/>
    <w:uiPriority w:val="99"/>
    <w:qFormat/>
    <w:rsid w:val="003B72A1"/>
    <w:pPr>
      <w:spacing w:after="120"/>
      <w:jc w:val="center"/>
    </w:pPr>
    <w:rPr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rsid w:val="003B72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B72A1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732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128FE"/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4732CE"/>
  </w:style>
  <w:style w:type="table" w:styleId="a9">
    <w:name w:val="Table Grid"/>
    <w:basedOn w:val="a1"/>
    <w:uiPriority w:val="99"/>
    <w:locked/>
    <w:rsid w:val="004A45ED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A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B72A1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72A1"/>
    <w:rPr>
      <w:rFonts w:ascii="Times New Roman" w:hAnsi="Times New Roman" w:cs="Times New Roman"/>
      <w:sz w:val="36"/>
      <w:szCs w:val="36"/>
      <w:lang w:eastAsia="ru-RU"/>
    </w:rPr>
  </w:style>
  <w:style w:type="paragraph" w:styleId="a3">
    <w:name w:val="caption"/>
    <w:basedOn w:val="a"/>
    <w:next w:val="a"/>
    <w:uiPriority w:val="99"/>
    <w:qFormat/>
    <w:rsid w:val="003B72A1"/>
    <w:pPr>
      <w:spacing w:after="120"/>
      <w:jc w:val="center"/>
    </w:pPr>
    <w:rPr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rsid w:val="003B72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B72A1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732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128FE"/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4732CE"/>
  </w:style>
  <w:style w:type="table" w:styleId="a9">
    <w:name w:val="Table Grid"/>
    <w:basedOn w:val="a1"/>
    <w:uiPriority w:val="99"/>
    <w:locked/>
    <w:rsid w:val="004A45ED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2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2015-06-17T07:06:00Z</cp:lastPrinted>
  <dcterms:created xsi:type="dcterms:W3CDTF">2015-06-23T01:55:00Z</dcterms:created>
  <dcterms:modified xsi:type="dcterms:W3CDTF">2015-06-23T01:55:00Z</dcterms:modified>
</cp:coreProperties>
</file>